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E0DA" w14:textId="77777777" w:rsidR="00D14C7D" w:rsidRDefault="00D14C7D" w:rsidP="00D14C7D">
      <w:pPr>
        <w:pStyle w:val="DocTitle"/>
        <w:jc w:val="both"/>
      </w:pPr>
      <w:r>
        <w:rPr>
          <w:rStyle w:val="SectionL1Char"/>
        </w:rPr>
        <w:t>Cerebrospinal Fluid (CSF) for Cytological Examination</w:t>
      </w:r>
    </w:p>
    <w:p w14:paraId="4D56DB71" w14:textId="77777777" w:rsidR="00C162A2" w:rsidRPr="00C162A2" w:rsidRDefault="00C162A2" w:rsidP="00C162A2">
      <w:pPr>
        <w:pStyle w:val="Default"/>
        <w:jc w:val="both"/>
        <w:rPr>
          <w:sz w:val="20"/>
          <w:szCs w:val="19"/>
        </w:rPr>
      </w:pPr>
      <w:r w:rsidRPr="00C162A2">
        <w:rPr>
          <w:sz w:val="20"/>
          <w:szCs w:val="19"/>
        </w:rPr>
        <w:t xml:space="preserve">Please note that these specimens must be sent or delivered to the </w:t>
      </w:r>
      <w:r w:rsidRPr="00C162A2">
        <w:rPr>
          <w:b/>
          <w:bCs/>
          <w:sz w:val="20"/>
          <w:szCs w:val="19"/>
        </w:rPr>
        <w:t>Neuropathology Department</w:t>
      </w:r>
      <w:r w:rsidRPr="00C162A2">
        <w:rPr>
          <w:sz w:val="20"/>
          <w:szCs w:val="19"/>
        </w:rPr>
        <w:t xml:space="preserve">, not to General Pathology, as soon as possible, and always within 72 hours of collection from the patient. </w:t>
      </w:r>
    </w:p>
    <w:p w14:paraId="182D6C7F" w14:textId="77777777" w:rsidR="00C162A2" w:rsidRPr="00C162A2" w:rsidRDefault="00C162A2" w:rsidP="00C162A2">
      <w:pPr>
        <w:pStyle w:val="Default"/>
        <w:jc w:val="both"/>
        <w:rPr>
          <w:sz w:val="20"/>
          <w:szCs w:val="19"/>
        </w:rPr>
      </w:pPr>
      <w:r w:rsidRPr="00C162A2">
        <w:rPr>
          <w:sz w:val="20"/>
          <w:szCs w:val="19"/>
        </w:rPr>
        <w:t xml:space="preserve">Failure to do this may result in the specimen being left in the wrong department for a significant </w:t>
      </w:r>
      <w:proofErr w:type="gramStart"/>
      <w:r w:rsidRPr="00C162A2">
        <w:rPr>
          <w:sz w:val="20"/>
          <w:szCs w:val="19"/>
        </w:rPr>
        <w:t>period of time</w:t>
      </w:r>
      <w:proofErr w:type="gramEnd"/>
      <w:r w:rsidRPr="00C162A2">
        <w:rPr>
          <w:sz w:val="20"/>
          <w:szCs w:val="19"/>
        </w:rPr>
        <w:t xml:space="preserve"> before Neuropathology staffs are notified of its existence. The deterioration of the specimen during this period may affect the quality of the diagnostic result. </w:t>
      </w:r>
    </w:p>
    <w:p w14:paraId="21A813F0" w14:textId="77777777" w:rsidR="00C162A2" w:rsidRPr="00C162A2" w:rsidRDefault="00C162A2" w:rsidP="00C162A2">
      <w:pPr>
        <w:jc w:val="both"/>
        <w:rPr>
          <w:sz w:val="22"/>
        </w:rPr>
      </w:pPr>
      <w:r w:rsidRPr="00C162A2">
        <w:rPr>
          <w:szCs w:val="19"/>
        </w:rPr>
        <w:t xml:space="preserve">CSF specimens may be left in a ward fridge for up to 72 hours if they are collected outside of the Neuropathology Department’s opening times. </w:t>
      </w:r>
      <w:r w:rsidRPr="00C162A2">
        <w:rPr>
          <w:b/>
          <w:bCs/>
          <w:szCs w:val="19"/>
        </w:rPr>
        <w:t>Storage in a fridge for longer periods or at room temperature for more than a few hours will render the specimen diagnostically useless.</w:t>
      </w:r>
    </w:p>
    <w:p w14:paraId="4811A2D2" w14:textId="77777777" w:rsidR="00D14C7D" w:rsidRPr="000B21D4" w:rsidRDefault="00D14C7D" w:rsidP="00D14C7D">
      <w:pPr>
        <w:tabs>
          <w:tab w:val="left" w:pos="3435"/>
        </w:tabs>
      </w:pPr>
      <w:r w:rsidRPr="000B21D4">
        <w:tab/>
      </w: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1980"/>
        <w:gridCol w:w="6241"/>
      </w:tblGrid>
      <w:tr w:rsidR="00D14C7D" w:rsidRPr="000B21D4" w14:paraId="72B3A25A" w14:textId="77777777" w:rsidTr="00491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A03AD0" w14:textId="77777777" w:rsidR="00D14C7D" w:rsidRPr="000B21D4" w:rsidRDefault="00D14C7D" w:rsidP="00495AEB">
            <w:pPr>
              <w:rPr>
                <w:b w:val="0"/>
              </w:rPr>
            </w:pPr>
            <w:r w:rsidRPr="000B21D4">
              <w:rPr>
                <w:b w:val="0"/>
              </w:rPr>
              <w:t>Prior notification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</w:tcPr>
          <w:p w14:paraId="08FD2651" w14:textId="77777777" w:rsidR="00D14C7D" w:rsidRPr="000B21D4" w:rsidRDefault="004F05CF" w:rsidP="00495AEB">
            <w:r>
              <w:t>Please inform the laboratory on Ext 42400 to let them know a CSF is being taken. This will alert staff to look for the sample if not received as expected. Please leave your contact details for any follow ups.</w:t>
            </w:r>
          </w:p>
        </w:tc>
      </w:tr>
      <w:tr w:rsidR="00D14C7D" w:rsidRPr="000B21D4" w14:paraId="2E2E07A6" w14:textId="77777777" w:rsidTr="00491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6847FC" w14:textId="77777777" w:rsidR="00D14C7D" w:rsidRPr="000B21D4" w:rsidRDefault="00D14C7D" w:rsidP="00495AEB">
            <w:pPr>
              <w:rPr>
                <w:b w:val="0"/>
              </w:rPr>
            </w:pPr>
            <w:r w:rsidRPr="000B21D4">
              <w:rPr>
                <w:b w:val="0"/>
              </w:rPr>
              <w:t>Container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</w:tcPr>
          <w:p w14:paraId="6B9E80F6" w14:textId="77777777" w:rsidR="00D14C7D" w:rsidRPr="000B21D4" w:rsidRDefault="00D14C7D" w:rsidP="00C162A2">
            <w:pPr>
              <w:jc w:val="both"/>
            </w:pPr>
            <w:r w:rsidRPr="000B21D4">
              <w:t xml:space="preserve">A universal plastic specimen pot, clearly labelled with the patient’s details.  </w:t>
            </w:r>
          </w:p>
          <w:p w14:paraId="3AC6454B" w14:textId="77777777" w:rsidR="00D14C7D" w:rsidRPr="000B21D4" w:rsidRDefault="00D14C7D" w:rsidP="00C162A2">
            <w:pPr>
              <w:jc w:val="both"/>
            </w:pPr>
            <w:r w:rsidRPr="000B21D4">
              <w:t xml:space="preserve">Ideally at least 1ml of CSF is required.  No fixative should be added to the container. </w:t>
            </w:r>
          </w:p>
          <w:p w14:paraId="635D25B0" w14:textId="77777777" w:rsidR="00D14C7D" w:rsidRPr="000B21D4" w:rsidRDefault="00D14C7D" w:rsidP="00C162A2">
            <w:pPr>
              <w:jc w:val="both"/>
            </w:pPr>
            <w:r w:rsidRPr="000B21D4">
              <w:t xml:space="preserve">The pot must be placed in a sealable specimen bag.  </w:t>
            </w:r>
          </w:p>
          <w:p w14:paraId="077BA9CE" w14:textId="77777777" w:rsidR="00D14C7D" w:rsidRPr="000B21D4" w:rsidRDefault="00D14C7D" w:rsidP="00C162A2">
            <w:pPr>
              <w:jc w:val="both"/>
            </w:pPr>
          </w:p>
        </w:tc>
      </w:tr>
      <w:tr w:rsidR="00D14C7D" w:rsidRPr="000B21D4" w14:paraId="0C35DC5F" w14:textId="77777777" w:rsidTr="00491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E82D8B" w14:textId="77777777" w:rsidR="00D14C7D" w:rsidRPr="000B21D4" w:rsidRDefault="00D14C7D" w:rsidP="00495AEB">
            <w:pPr>
              <w:rPr>
                <w:b w:val="0"/>
              </w:rPr>
            </w:pPr>
            <w:r w:rsidRPr="000B21D4">
              <w:rPr>
                <w:b w:val="0"/>
              </w:rPr>
              <w:t>Accompanying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</w:tcPr>
          <w:p w14:paraId="0427F6DB" w14:textId="77777777" w:rsidR="00D14C7D" w:rsidRPr="000B21D4" w:rsidRDefault="00D14C7D" w:rsidP="00C162A2">
            <w:pPr>
              <w:jc w:val="both"/>
            </w:pPr>
            <w:r>
              <w:t>If</w:t>
            </w:r>
            <w:r w:rsidR="004F05CF">
              <w:t xml:space="preserve"> a </w:t>
            </w:r>
            <w:r>
              <w:t>request not completed on ICE, a</w:t>
            </w:r>
            <w:r w:rsidRPr="000B21D4">
              <w:t xml:space="preserve"> completed green neuropathology request form</w:t>
            </w:r>
            <w:r>
              <w:t xml:space="preserve"> can be sent</w:t>
            </w:r>
            <w:r w:rsidRPr="000B21D4">
              <w:t xml:space="preserve">.  This </w:t>
            </w:r>
            <w:r w:rsidRPr="000B21D4">
              <w:rPr>
                <w:b w:val="0"/>
              </w:rPr>
              <w:t>MUST</w:t>
            </w:r>
            <w:r w:rsidRPr="000B21D4">
              <w:t xml:space="preserve"> be in a </w:t>
            </w:r>
            <w:r w:rsidRPr="000B21D4">
              <w:rPr>
                <w:b w:val="0"/>
              </w:rPr>
              <w:t>separate compartment</w:t>
            </w:r>
            <w:r w:rsidRPr="000B21D4">
              <w:t xml:space="preserve"> of the specimen bag to the specimen, to avoid contamination of forms.</w:t>
            </w:r>
          </w:p>
        </w:tc>
      </w:tr>
      <w:tr w:rsidR="00D14C7D" w:rsidRPr="000B21D4" w14:paraId="694A2044" w14:textId="77777777" w:rsidTr="00491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53CD74" w14:textId="77777777" w:rsidR="00D14C7D" w:rsidRPr="000B21D4" w:rsidRDefault="00D14C7D" w:rsidP="00495AEB">
            <w:pPr>
              <w:rPr>
                <w:b w:val="0"/>
              </w:rPr>
            </w:pPr>
            <w:r w:rsidRPr="000B21D4">
              <w:rPr>
                <w:b w:val="0"/>
              </w:rPr>
              <w:t>Point of delivery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</w:tcPr>
          <w:p w14:paraId="6EFDA3AB" w14:textId="77777777" w:rsidR="0006387C" w:rsidRDefault="0006387C" w:rsidP="00C162A2">
            <w:pPr>
              <w:pStyle w:val="Default"/>
              <w:jc w:val="both"/>
              <w:rPr>
                <w:sz w:val="19"/>
                <w:szCs w:val="19"/>
              </w:rPr>
            </w:pPr>
          </w:p>
          <w:p w14:paraId="137CD0BC" w14:textId="77777777" w:rsidR="00C162A2" w:rsidRDefault="00C162A2" w:rsidP="00C162A2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Neuropathology Main Laboratory or Cellular pathology Specimen Reception, preferably no later than 2.00 pm, to allow time for </w:t>
            </w:r>
            <w:r w:rsidR="004F05CF">
              <w:rPr>
                <w:sz w:val="19"/>
                <w:szCs w:val="19"/>
              </w:rPr>
              <w:t>further</w:t>
            </w:r>
            <w:r>
              <w:rPr>
                <w:sz w:val="19"/>
                <w:szCs w:val="19"/>
              </w:rPr>
              <w:t xml:space="preserve"> procedures to be performed on the same day, if required. </w:t>
            </w:r>
          </w:p>
          <w:p w14:paraId="36606848" w14:textId="77777777" w:rsidR="00C162A2" w:rsidRPr="000B21D4" w:rsidRDefault="00C162A2" w:rsidP="00C162A2">
            <w:pPr>
              <w:jc w:val="both"/>
            </w:pPr>
            <w:r>
              <w:rPr>
                <w:sz w:val="19"/>
                <w:szCs w:val="19"/>
              </w:rPr>
              <w:t>Samples may be sent via the pneumatic tube system when in working hours</w:t>
            </w:r>
            <w:r w:rsidR="0006387C">
              <w:rPr>
                <w:sz w:val="19"/>
                <w:szCs w:val="19"/>
              </w:rPr>
              <w:t xml:space="preserve"> (Mon-Fri)</w:t>
            </w:r>
            <w:r>
              <w:rPr>
                <w:sz w:val="19"/>
                <w:szCs w:val="19"/>
              </w:rPr>
              <w:t xml:space="preserve"> and the laboratory must be telephoned prior to sending.</w:t>
            </w:r>
          </w:p>
          <w:p w14:paraId="2B8D5D89" w14:textId="77777777" w:rsidR="00D14C7D" w:rsidRPr="000B21D4" w:rsidRDefault="00D14C7D" w:rsidP="00C162A2">
            <w:pPr>
              <w:jc w:val="both"/>
            </w:pPr>
          </w:p>
        </w:tc>
      </w:tr>
      <w:tr w:rsidR="00D14C7D" w:rsidRPr="000B21D4" w14:paraId="1BD1C323" w14:textId="77777777" w:rsidTr="00491C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C4C630" w14:textId="77777777" w:rsidR="00D14C7D" w:rsidRPr="000B21D4" w:rsidRDefault="00D14C7D" w:rsidP="00495AEB">
            <w:pPr>
              <w:rPr>
                <w:b w:val="0"/>
              </w:rPr>
            </w:pPr>
            <w:r w:rsidRPr="000B21D4">
              <w:rPr>
                <w:b w:val="0"/>
              </w:rPr>
              <w:t>Notification at time of delivery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</w:tcPr>
          <w:p w14:paraId="26F41873" w14:textId="77777777" w:rsidR="00D14C7D" w:rsidRPr="000B21D4" w:rsidRDefault="00D14C7D" w:rsidP="00C162A2">
            <w:pPr>
              <w:jc w:val="both"/>
            </w:pPr>
            <w:r w:rsidRPr="000B21D4">
              <w:t xml:space="preserve">A member of the Department scientific staff.  Where necessary, he/she will sign the theatre </w:t>
            </w:r>
            <w:proofErr w:type="gramStart"/>
            <w:r w:rsidRPr="000B21D4">
              <w:t>log book</w:t>
            </w:r>
            <w:proofErr w:type="gramEnd"/>
            <w:r w:rsidRPr="000B21D4">
              <w:t>.</w:t>
            </w:r>
          </w:p>
          <w:p w14:paraId="7D5AB4A9" w14:textId="77777777" w:rsidR="00D14C7D" w:rsidRPr="000B21D4" w:rsidRDefault="00D14C7D" w:rsidP="00C162A2">
            <w:pPr>
              <w:jc w:val="both"/>
            </w:pPr>
          </w:p>
        </w:tc>
      </w:tr>
    </w:tbl>
    <w:p w14:paraId="5937E669" w14:textId="77777777" w:rsidR="003D682C" w:rsidRPr="003D682C" w:rsidRDefault="00C162A2" w:rsidP="00C162A2">
      <w:pPr>
        <w:pStyle w:val="SectionL2"/>
        <w:jc w:val="center"/>
      </w:pPr>
      <w:r>
        <w:rPr>
          <w:b w:val="0"/>
        </w:rPr>
        <w:t>T</w:t>
      </w:r>
      <w:r w:rsidR="00D14C7D" w:rsidRPr="00143661">
        <w:rPr>
          <w:b w:val="0"/>
        </w:rPr>
        <w:t>HIS IS A CONTROLLED DOCUMENT</w:t>
      </w:r>
    </w:p>
    <w:sectPr w:rsidR="003D682C" w:rsidRPr="003D682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701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20E1" w14:textId="77777777" w:rsidR="00FE2D1E" w:rsidRDefault="00FE2D1E">
      <w:r>
        <w:separator/>
      </w:r>
    </w:p>
  </w:endnote>
  <w:endnote w:type="continuationSeparator" w:id="0">
    <w:p w14:paraId="2DFB3D70" w14:textId="77777777" w:rsidR="00FE2D1E" w:rsidRDefault="00F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BC3E" w14:textId="77777777" w:rsidR="00CC3E25" w:rsidRDefault="00CC3E25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Document9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Created 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"dd/MM/yyyy"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23/12/2015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6387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6387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1EA" w14:textId="77777777" w:rsidR="00CC3E25" w:rsidRDefault="004F05CF">
    <w:pPr>
      <w:pStyle w:val="Footer"/>
      <w:pBdr>
        <w:top w:val="single" w:sz="4" w:space="5" w:color="auto"/>
      </w:pBdr>
      <w:rPr>
        <w:sz w:val="16"/>
        <w:szCs w:val="16"/>
      </w:rPr>
    </w:pPr>
    <w:r>
      <w:rPr>
        <w:sz w:val="16"/>
        <w:szCs w:val="16"/>
      </w:rPr>
      <w:t>NP-LAB-FM-032</w:t>
    </w:r>
    <w:r w:rsidR="00CC3E25">
      <w:rPr>
        <w:sz w:val="16"/>
        <w:szCs w:val="16"/>
      </w:rPr>
      <w:tab/>
    </w:r>
    <w:r w:rsidR="00CC3E25">
      <w:rPr>
        <w:sz w:val="16"/>
        <w:szCs w:val="16"/>
      </w:rPr>
      <w:tab/>
      <w:t xml:space="preserve">Page </w:t>
    </w:r>
    <w:r w:rsidR="00CC3E25">
      <w:rPr>
        <w:sz w:val="16"/>
        <w:szCs w:val="16"/>
      </w:rPr>
      <w:fldChar w:fldCharType="begin"/>
    </w:r>
    <w:r w:rsidR="00CC3E25">
      <w:rPr>
        <w:sz w:val="16"/>
        <w:szCs w:val="16"/>
      </w:rPr>
      <w:instrText xml:space="preserve"> PAGE </w:instrText>
    </w:r>
    <w:r w:rsidR="00CC3E25">
      <w:rPr>
        <w:sz w:val="16"/>
        <w:szCs w:val="16"/>
      </w:rPr>
      <w:fldChar w:fldCharType="separate"/>
    </w:r>
    <w:r w:rsidR="0006387C">
      <w:rPr>
        <w:noProof/>
        <w:sz w:val="16"/>
        <w:szCs w:val="16"/>
      </w:rPr>
      <w:t>1</w:t>
    </w:r>
    <w:r w:rsidR="00CC3E25">
      <w:rPr>
        <w:sz w:val="16"/>
        <w:szCs w:val="16"/>
      </w:rPr>
      <w:fldChar w:fldCharType="end"/>
    </w:r>
    <w:r w:rsidR="00CC3E25">
      <w:rPr>
        <w:sz w:val="16"/>
        <w:szCs w:val="16"/>
      </w:rPr>
      <w:t xml:space="preserve"> of </w:t>
    </w:r>
    <w:r w:rsidR="00CC3E25">
      <w:rPr>
        <w:sz w:val="16"/>
        <w:szCs w:val="16"/>
      </w:rPr>
      <w:fldChar w:fldCharType="begin"/>
    </w:r>
    <w:r w:rsidR="00CC3E25">
      <w:rPr>
        <w:sz w:val="16"/>
        <w:szCs w:val="16"/>
      </w:rPr>
      <w:instrText xml:space="preserve"> NUMPAGES </w:instrText>
    </w:r>
    <w:r w:rsidR="00CC3E25">
      <w:rPr>
        <w:sz w:val="16"/>
        <w:szCs w:val="16"/>
      </w:rPr>
      <w:fldChar w:fldCharType="separate"/>
    </w:r>
    <w:r w:rsidR="0006387C">
      <w:rPr>
        <w:noProof/>
        <w:sz w:val="16"/>
        <w:szCs w:val="16"/>
      </w:rPr>
      <w:t>1</w:t>
    </w:r>
    <w:r w:rsidR="00CC3E2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3C09" w14:textId="77777777" w:rsidR="00FE2D1E" w:rsidRDefault="00FE2D1E">
      <w:r>
        <w:separator/>
      </w:r>
    </w:p>
  </w:footnote>
  <w:footnote w:type="continuationSeparator" w:id="0">
    <w:p w14:paraId="4F17A0A3" w14:textId="77777777" w:rsidR="00FE2D1E" w:rsidRDefault="00FE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DC3D" w14:textId="77777777" w:rsidR="00CC3E25" w:rsidRDefault="00CC3E25">
    <w:pPr>
      <w:pStyle w:val="Header"/>
      <w:pBdr>
        <w:top w:val="none" w:sz="0" w:space="0" w:color="auto"/>
        <w:bottom w:val="none" w:sz="0" w:space="0" w:color="auto"/>
      </w:pBdr>
      <w:shd w:val="clear" w:color="auto" w:fill="auto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170" w14:textId="77777777" w:rsidR="00CC3E25" w:rsidRDefault="00CC3E25">
    <w:pPr>
      <w:pStyle w:val="Header"/>
      <w:tabs>
        <w:tab w:val="clear" w:pos="5580"/>
        <w:tab w:val="left" w:pos="4500"/>
      </w:tabs>
      <w:rPr>
        <w:sz w:val="24"/>
      </w:rPr>
    </w:pPr>
    <w:smartTag w:uri="urn:schemas-microsoft-com:office:smarttags" w:element="place">
      <w:r>
        <w:rPr>
          <w:sz w:val="24"/>
        </w:rPr>
        <w:t>North Bristol</w:t>
      </w:r>
    </w:smartTag>
    <w:r>
      <w:rPr>
        <w:sz w:val="24"/>
      </w:rPr>
      <w:t xml:space="preserve"> NHS Trust</w:t>
    </w:r>
    <w:r>
      <w:rPr>
        <w:sz w:val="24"/>
      </w:rPr>
      <w:tab/>
      <w:t>Department of Neuropathology</w:t>
    </w:r>
  </w:p>
  <w:p w14:paraId="6C91F974" w14:textId="7846C577" w:rsidR="00CC3E25" w:rsidRDefault="00D14C7D">
    <w:pPr>
      <w:pStyle w:val="Header"/>
      <w:pBdr>
        <w:top w:val="none" w:sz="0" w:space="0" w:color="auto"/>
        <w:bottom w:val="none" w:sz="0" w:space="0" w:color="auto"/>
      </w:pBdr>
      <w:tabs>
        <w:tab w:val="clear" w:pos="5580"/>
        <w:tab w:val="left" w:pos="4500"/>
        <w:tab w:val="left" w:pos="6300"/>
      </w:tabs>
      <w:rPr>
        <w:sz w:val="18"/>
        <w:szCs w:val="18"/>
      </w:rPr>
    </w:pPr>
    <w:r>
      <w:rPr>
        <w:sz w:val="18"/>
        <w:szCs w:val="18"/>
      </w:rPr>
      <w:t>CSF for Cytological Examination</w:t>
    </w:r>
    <w:r w:rsidR="00CC3E25">
      <w:rPr>
        <w:sz w:val="18"/>
        <w:szCs w:val="18"/>
      </w:rPr>
      <w:tab/>
    </w:r>
    <w:r w:rsidR="00CC3E25">
      <w:rPr>
        <w:sz w:val="18"/>
        <w:szCs w:val="18"/>
      </w:rPr>
      <w:tab/>
    </w:r>
  </w:p>
  <w:p w14:paraId="371BDA31" w14:textId="319931F7" w:rsidR="00CC3E25" w:rsidRDefault="00BF6E0B">
    <w:pPr>
      <w:pStyle w:val="Header"/>
      <w:pBdr>
        <w:top w:val="none" w:sz="0" w:space="0" w:color="auto"/>
        <w:bottom w:val="none" w:sz="0" w:space="0" w:color="auto"/>
      </w:pBdr>
      <w:tabs>
        <w:tab w:val="clear" w:pos="5580"/>
        <w:tab w:val="left" w:pos="4500"/>
        <w:tab w:val="left" w:pos="6300"/>
      </w:tabs>
      <w:rPr>
        <w:sz w:val="18"/>
        <w:szCs w:val="18"/>
      </w:rPr>
    </w:pPr>
    <w:r>
      <w:rPr>
        <w:sz w:val="18"/>
        <w:szCs w:val="18"/>
      </w:rPr>
      <w:t>QPULSE INDEX:</w:t>
    </w:r>
    <w:r w:rsidR="00D14C7D">
      <w:rPr>
        <w:sz w:val="18"/>
        <w:szCs w:val="18"/>
      </w:rPr>
      <w:t xml:space="preserve"> NP/LAB/FM/032</w:t>
    </w:r>
  </w:p>
  <w:p w14:paraId="428E57CD" w14:textId="27248F57" w:rsidR="00CC3E25" w:rsidRDefault="00CC3E25">
    <w:pPr>
      <w:pStyle w:val="Header"/>
      <w:pBdr>
        <w:top w:val="none" w:sz="0" w:space="0" w:color="auto"/>
        <w:bottom w:val="none" w:sz="0" w:space="0" w:color="auto"/>
      </w:pBdr>
      <w:tabs>
        <w:tab w:val="clear" w:pos="5580"/>
        <w:tab w:val="left" w:pos="4500"/>
        <w:tab w:val="left" w:pos="6300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FB"/>
    <w:multiLevelType w:val="hybridMultilevel"/>
    <w:tmpl w:val="28C80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80C09"/>
    <w:multiLevelType w:val="multilevel"/>
    <w:tmpl w:val="73D2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631905"/>
    <w:multiLevelType w:val="multilevel"/>
    <w:tmpl w:val="115066C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DocTitl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765B53"/>
    <w:multiLevelType w:val="hybridMultilevel"/>
    <w:tmpl w:val="99722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341CC"/>
    <w:multiLevelType w:val="multilevel"/>
    <w:tmpl w:val="F730AA3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536425C"/>
    <w:multiLevelType w:val="hybridMultilevel"/>
    <w:tmpl w:val="0C186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758F"/>
    <w:multiLevelType w:val="multilevel"/>
    <w:tmpl w:val="9CBAF3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65703FA"/>
    <w:multiLevelType w:val="hybridMultilevel"/>
    <w:tmpl w:val="632641BE"/>
    <w:lvl w:ilvl="0" w:tplc="C21082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9394A"/>
    <w:multiLevelType w:val="hybridMultilevel"/>
    <w:tmpl w:val="3A402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62FE8"/>
    <w:multiLevelType w:val="hybridMultilevel"/>
    <w:tmpl w:val="21AC4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0726E"/>
    <w:multiLevelType w:val="hybridMultilevel"/>
    <w:tmpl w:val="826A91A6"/>
    <w:lvl w:ilvl="0" w:tplc="8FC4F08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E58C1"/>
    <w:multiLevelType w:val="multilevel"/>
    <w:tmpl w:val="71F8BB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8444007"/>
    <w:multiLevelType w:val="multilevel"/>
    <w:tmpl w:val="76201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E8B163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BB2EAE"/>
    <w:multiLevelType w:val="hybridMultilevel"/>
    <w:tmpl w:val="F3B40970"/>
    <w:lvl w:ilvl="0" w:tplc="C21082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D0856"/>
    <w:multiLevelType w:val="hybridMultilevel"/>
    <w:tmpl w:val="157EE5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842F31"/>
    <w:multiLevelType w:val="multilevel"/>
    <w:tmpl w:val="C742EAF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ascii="Century Gothic" w:hAnsi="Century Gothic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17" w15:restartNumberingAfterBreak="0">
    <w:nsid w:val="54AF1774"/>
    <w:multiLevelType w:val="multilevel"/>
    <w:tmpl w:val="C16498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613C0378"/>
    <w:multiLevelType w:val="multilevel"/>
    <w:tmpl w:val="5C6CEE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9" w15:restartNumberingAfterBreak="0">
    <w:nsid w:val="6EAD3714"/>
    <w:multiLevelType w:val="multilevel"/>
    <w:tmpl w:val="73D2D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9AC1447"/>
    <w:multiLevelType w:val="multilevel"/>
    <w:tmpl w:val="1D6E87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Century Gothic" w:hAnsi="Century Gothic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entury Gothic" w:hAnsi="Century Gothic" w:cs="Times New Roman" w:hint="default"/>
        <w:b w:val="0"/>
        <w:i w:val="0"/>
        <w:sz w:val="20"/>
      </w:rPr>
    </w:lvl>
  </w:abstractNum>
  <w:abstractNum w:abstractNumId="21" w15:restartNumberingAfterBreak="0">
    <w:nsid w:val="7EBB29B3"/>
    <w:multiLevelType w:val="multilevel"/>
    <w:tmpl w:val="34366B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entury Gothic" w:hAnsi="Century Gothic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entury Gothic" w:hAnsi="Century Gothic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entury Gothic" w:hAnsi="Century Gothic" w:cs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ascii="Century Gothic" w:hAnsi="Century Gothic" w:cs="Times New Roman" w:hint="default"/>
        <w:b w:val="0"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entury Gothic" w:hAnsi="Century Gothic" w:cs="Times New Roman" w:hint="default"/>
        <w:b w:val="0"/>
        <w:i w:val="0"/>
        <w:sz w:val="20"/>
      </w:rPr>
    </w:lvl>
  </w:abstractNum>
  <w:num w:numId="1" w16cid:durableId="1698850325">
    <w:abstractNumId w:val="4"/>
  </w:num>
  <w:num w:numId="2" w16cid:durableId="12345539">
    <w:abstractNumId w:val="17"/>
  </w:num>
  <w:num w:numId="3" w16cid:durableId="1717046893">
    <w:abstractNumId w:val="7"/>
  </w:num>
  <w:num w:numId="4" w16cid:durableId="625963793">
    <w:abstractNumId w:val="14"/>
  </w:num>
  <w:num w:numId="5" w16cid:durableId="452483178">
    <w:abstractNumId w:val="11"/>
  </w:num>
  <w:num w:numId="6" w16cid:durableId="430131920">
    <w:abstractNumId w:val="6"/>
  </w:num>
  <w:num w:numId="7" w16cid:durableId="1579633907">
    <w:abstractNumId w:val="20"/>
  </w:num>
  <w:num w:numId="8" w16cid:durableId="989407185">
    <w:abstractNumId w:val="10"/>
  </w:num>
  <w:num w:numId="9" w16cid:durableId="1158422996">
    <w:abstractNumId w:val="2"/>
  </w:num>
  <w:num w:numId="10" w16cid:durableId="1941331085">
    <w:abstractNumId w:val="16"/>
  </w:num>
  <w:num w:numId="11" w16cid:durableId="1181624290">
    <w:abstractNumId w:val="12"/>
  </w:num>
  <w:num w:numId="12" w16cid:durableId="1320886691">
    <w:abstractNumId w:val="21"/>
  </w:num>
  <w:num w:numId="13" w16cid:durableId="632061477">
    <w:abstractNumId w:val="18"/>
  </w:num>
  <w:num w:numId="14" w16cid:durableId="344329632">
    <w:abstractNumId w:val="1"/>
  </w:num>
  <w:num w:numId="15" w16cid:durableId="1599875410">
    <w:abstractNumId w:val="19"/>
  </w:num>
  <w:num w:numId="16" w16cid:durableId="1960724904">
    <w:abstractNumId w:val="13"/>
  </w:num>
  <w:num w:numId="17" w16cid:durableId="112360517">
    <w:abstractNumId w:val="0"/>
  </w:num>
  <w:num w:numId="18" w16cid:durableId="684670757">
    <w:abstractNumId w:val="8"/>
  </w:num>
  <w:num w:numId="19" w16cid:durableId="1079670736">
    <w:abstractNumId w:val="3"/>
  </w:num>
  <w:num w:numId="20" w16cid:durableId="1099787778">
    <w:abstractNumId w:val="15"/>
  </w:num>
  <w:num w:numId="21" w16cid:durableId="528958001">
    <w:abstractNumId w:val="5"/>
  </w:num>
  <w:num w:numId="22" w16cid:durableId="6029968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0229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1F"/>
    <w:rsid w:val="000049E6"/>
    <w:rsid w:val="0006387C"/>
    <w:rsid w:val="000D0BE9"/>
    <w:rsid w:val="00142F24"/>
    <w:rsid w:val="00144CC6"/>
    <w:rsid w:val="00157B47"/>
    <w:rsid w:val="00263B38"/>
    <w:rsid w:val="00311553"/>
    <w:rsid w:val="00361469"/>
    <w:rsid w:val="0038535A"/>
    <w:rsid w:val="003A244C"/>
    <w:rsid w:val="003A50BF"/>
    <w:rsid w:val="003D682C"/>
    <w:rsid w:val="0043167C"/>
    <w:rsid w:val="00433526"/>
    <w:rsid w:val="00491CD3"/>
    <w:rsid w:val="00495AEB"/>
    <w:rsid w:val="004C1AC9"/>
    <w:rsid w:val="004F05CF"/>
    <w:rsid w:val="00536B15"/>
    <w:rsid w:val="005B1B8A"/>
    <w:rsid w:val="005B2A69"/>
    <w:rsid w:val="005F0542"/>
    <w:rsid w:val="0060461B"/>
    <w:rsid w:val="006C13ED"/>
    <w:rsid w:val="006C58F8"/>
    <w:rsid w:val="006F0E1F"/>
    <w:rsid w:val="007D0F8D"/>
    <w:rsid w:val="007E2414"/>
    <w:rsid w:val="008B531E"/>
    <w:rsid w:val="008C090B"/>
    <w:rsid w:val="009132F4"/>
    <w:rsid w:val="00915F2F"/>
    <w:rsid w:val="00A106E7"/>
    <w:rsid w:val="00A32F9A"/>
    <w:rsid w:val="00A55D57"/>
    <w:rsid w:val="00A64EFE"/>
    <w:rsid w:val="00AA7CCE"/>
    <w:rsid w:val="00AC4410"/>
    <w:rsid w:val="00B16852"/>
    <w:rsid w:val="00B67B43"/>
    <w:rsid w:val="00B70BFA"/>
    <w:rsid w:val="00BF6E0B"/>
    <w:rsid w:val="00C162A2"/>
    <w:rsid w:val="00CC3E25"/>
    <w:rsid w:val="00D14C7D"/>
    <w:rsid w:val="00D54124"/>
    <w:rsid w:val="00E306DE"/>
    <w:rsid w:val="00E34A66"/>
    <w:rsid w:val="00E747D3"/>
    <w:rsid w:val="00ED1EE6"/>
    <w:rsid w:val="00ED48E0"/>
    <w:rsid w:val="00F45BB4"/>
    <w:rsid w:val="00F96D26"/>
    <w:rsid w:val="00FE0735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5A156ADB"/>
  <w15:chartTrackingRefBased/>
  <w15:docId w15:val="{35BAF62A-1AC5-43E8-BA2B-4BD1E332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Century Gothic" w:hAnsi="Century Gothic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Rounded MT Bold" w:hAnsi="Arial Rounded MT Bold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Heading4">
    <w:name w:val="heading 4"/>
    <w:basedOn w:val="SectionL1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top w:val="single" w:sz="4" w:space="1" w:color="auto"/>
        <w:bottom w:val="single" w:sz="4" w:space="1" w:color="auto"/>
      </w:pBdr>
      <w:shd w:val="pct20" w:color="auto" w:fill="auto"/>
      <w:tabs>
        <w:tab w:val="left" w:pos="5580"/>
        <w:tab w:val="right" w:pos="8306"/>
      </w:tabs>
    </w:pPr>
    <w:rPr>
      <w:b/>
      <w:bCs/>
    </w:rPr>
  </w:style>
  <w:style w:type="paragraph" w:styleId="Footer">
    <w:name w:val="footer"/>
    <w:basedOn w:val="Normal"/>
    <w:pPr>
      <w:pBdr>
        <w:top w:val="single" w:sz="4" w:space="1" w:color="auto"/>
        <w:bottom w:val="single" w:sz="4" w:space="1" w:color="auto"/>
      </w:pBdr>
      <w:shd w:val="pct20" w:color="auto" w:fill="auto"/>
      <w:tabs>
        <w:tab w:val="center" w:pos="4153"/>
        <w:tab w:val="right" w:pos="8306"/>
      </w:tabs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b/>
      <w:bCs/>
    </w:rPr>
  </w:style>
  <w:style w:type="paragraph" w:customStyle="1" w:styleId="DocTitle">
    <w:name w:val="DocTitle"/>
    <w:basedOn w:val="Normal"/>
    <w:pPr>
      <w:pBdr>
        <w:bottom w:val="single" w:sz="4" w:space="1" w:color="auto"/>
      </w:pBdr>
      <w:spacing w:before="480" w:after="480"/>
    </w:pPr>
    <w:rPr>
      <w:rFonts w:ascii="Arial Rounded MT Bold" w:hAnsi="Arial Rounded MT Bold"/>
      <w:b/>
      <w:sz w:val="36"/>
    </w:rPr>
  </w:style>
  <w:style w:type="paragraph" w:customStyle="1" w:styleId="SectionL1">
    <w:name w:val="Section L1"/>
    <w:basedOn w:val="Normal"/>
    <w:next w:val="Normal"/>
    <w:rPr>
      <w:rFonts w:ascii="Arial Rounded MT Bold" w:hAnsi="Arial Rounded MT Bold"/>
      <w:b/>
      <w:sz w:val="28"/>
    </w:rPr>
  </w:style>
  <w:style w:type="paragraph" w:customStyle="1" w:styleId="IndentL2">
    <w:name w:val="Indent L2"/>
    <w:basedOn w:val="Normal"/>
    <w:pPr>
      <w:ind w:left="360"/>
    </w:pPr>
  </w:style>
  <w:style w:type="paragraph" w:customStyle="1" w:styleId="SectionL2">
    <w:name w:val="Section L2"/>
    <w:basedOn w:val="SectionL1"/>
    <w:next w:val="IndentL2"/>
    <w:rPr>
      <w:sz w:val="24"/>
    </w:rPr>
  </w:style>
  <w:style w:type="paragraph" w:styleId="TOC2">
    <w:name w:val="toc 2"/>
    <w:basedOn w:val="Normal"/>
    <w:next w:val="Normal"/>
    <w:autoRedefine/>
    <w:semiHidden/>
    <w:pPr>
      <w:spacing w:before="0"/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character" w:customStyle="1" w:styleId="SectionL1Char">
    <w:name w:val="Section L1 Char"/>
    <w:rPr>
      <w:rFonts w:ascii="Arial Rounded MT Bold" w:hAnsi="Arial Rounded MT Bold"/>
      <w:b/>
      <w:sz w:val="28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2A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2">
    <w:name w:val="Table Grid 2"/>
    <w:basedOn w:val="TableNormal"/>
    <w:rsid w:val="00491CD3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e0435\AppData\Roaming\Microsoft\Templates\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</Template>
  <TotalTime>0</TotalTime>
  <Pages>1</Pages>
  <Words>328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North Bristol NHSTrust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nbe0435</dc:creator>
  <cp:keywords/>
  <cp:lastModifiedBy>Masuma Jahen</cp:lastModifiedBy>
  <cp:revision>2</cp:revision>
  <cp:lastPrinted>2014-12-08T17:26:00Z</cp:lastPrinted>
  <dcterms:created xsi:type="dcterms:W3CDTF">2023-10-23T16:04:00Z</dcterms:created>
  <dcterms:modified xsi:type="dcterms:W3CDTF">2023-10-23T16:04:00Z</dcterms:modified>
</cp:coreProperties>
</file>